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D54610" w:rsidRPr="00D54610" w:rsidRDefault="00D54610" w:rsidP="00D54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61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54610" w:rsidRPr="00D54610" w:rsidRDefault="00D54610" w:rsidP="00D54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610">
        <w:rPr>
          <w:rFonts w:ascii="Times New Roman" w:hAnsi="Times New Roman" w:cs="Times New Roman"/>
          <w:sz w:val="24"/>
          <w:szCs w:val="24"/>
        </w:rPr>
        <w:t xml:space="preserve"> высшего профессионального образования</w:t>
      </w:r>
    </w:p>
    <w:p w:rsidR="00D54610" w:rsidRPr="00D54610" w:rsidRDefault="00D54610" w:rsidP="00D54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610"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2E4498" w:rsidRDefault="002E4498" w:rsidP="00D54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</w:t>
      </w:r>
      <w:r w:rsidR="00D5461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2E4498" w:rsidRDefault="00D54610" w:rsidP="00EE454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4610">
        <w:rPr>
          <w:rFonts w:ascii="Times New Roman" w:hAnsi="Times New Roman" w:cs="Times New Roman"/>
          <w:bCs/>
          <w:sz w:val="24"/>
          <w:szCs w:val="24"/>
        </w:rPr>
        <w:t>МАКРОЭКОНОМИКА</w:t>
      </w:r>
    </w:p>
    <w:p w:rsidR="00D54610" w:rsidRDefault="00D54610" w:rsidP="00EE454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4610" w:rsidRDefault="00D54610" w:rsidP="00EE454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профиль: «Аналитическая экономика», «Бухгалтерский учет, анализ и аудит», 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«Финансы и кредит», «Экономика труда»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610" w:rsidRDefault="00D54610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2E4498" w:rsidRPr="00E6055B" w:rsidRDefault="002E4498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Цели и задачи дисциплины: </w:t>
      </w:r>
    </w:p>
    <w:p w:rsidR="002E4498" w:rsidRPr="00E6055B" w:rsidRDefault="002E4498" w:rsidP="00EE454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  <w:bCs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2E4498" w:rsidRPr="00634459" w:rsidRDefault="002E4498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Макроэкономика является обязательной (базовой) дисциплиной профессионального цикла студентов-бакалавров, обучающихся по направлению «Экономика».  </w:t>
      </w:r>
    </w:p>
    <w:p w:rsidR="002E4498" w:rsidRDefault="002E4498" w:rsidP="00B06ED4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курса является формирование знаний у студентов-бакалавров о закономерностях функционирования и тенденциях развития национальной экономики в целом, а также об инструментах и методах ее регулирования. </w:t>
      </w:r>
    </w:p>
    <w:p w:rsidR="002E4498" w:rsidRDefault="002E4498" w:rsidP="00B06ED4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Макроэкономика – раздел экономической теории, который продолжает исследовать функционирование рыночной системы, представленной виде хозяйственной деятельности агрегированных рынков.</w:t>
      </w:r>
    </w:p>
    <w:p w:rsidR="002E4498" w:rsidRDefault="002E4498" w:rsidP="00B06ED4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Объектом анализа макроэкономики выступают проблемы, связанные с равновесием и нестабильностью: инфляция, безработица, качество и источники роста, краткосрочные экономические колебания. На этом строится анализ бюджетно-налоговой и кредитно-денежной политики с позиции различных макроэкономических школ.</w:t>
      </w:r>
    </w:p>
    <w:p w:rsidR="002E4498" w:rsidRPr="00D33401" w:rsidRDefault="002E4498" w:rsidP="00D33401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Изложение макроэкономической теории осуществляется с использованием широкого набора простых моделей.</w:t>
      </w:r>
    </w:p>
    <w:p w:rsidR="002E4498" w:rsidRPr="007F72AA" w:rsidRDefault="002E4498" w:rsidP="00EE4543">
      <w:pPr>
        <w:pStyle w:val="a5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  <w:bCs/>
        </w:rPr>
        <w:t>Задачи курса: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Углубить понимание студентами механизма функционирования рыночных экономических систем;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понимание студентами специфики метода макроэкономики;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 основными макроэкономическими категориями;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студентов понимание процесса функционирования национальной экономики как потоков между макроэкономическими субъектами в ходе производства, распределения и потребления благ и услуг;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теории определения объемов производства и факторов, на них влияющих, а также теории экономических колебаний;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Построение формальных моделей типичного поведения на основе анализа принятия решений «агрегированными» экономическими субъектами;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механизма взаимодействия экономических субъектов и выявление последствий принимаемых ими решений;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виды и источники экономического роста;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Дать студентам понимание роли государства в стабилизации экономики и стимулировании экономического роста с позиции альтернативных направлений и школ макроэкономики;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виды, инструменты и эффективность экономической политики государства;</w:t>
      </w:r>
    </w:p>
    <w:p w:rsidR="002E4498" w:rsidRDefault="002E4498" w:rsidP="00D33401">
      <w:pPr>
        <w:pStyle w:val="a5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Научить использовать инструментарий макроэкономической теории к объяснению событий и проблем реальной экономики.</w:t>
      </w:r>
    </w:p>
    <w:p w:rsidR="002E4498" w:rsidRDefault="002E4498" w:rsidP="0044403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2E4498" w:rsidRPr="00D33401" w:rsidRDefault="002E4498" w:rsidP="0044403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2E4498" w:rsidRPr="00E6055B" w:rsidRDefault="002E4498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Место дисциплины  в структуре ООП: </w:t>
      </w:r>
    </w:p>
    <w:p w:rsidR="002E4498" w:rsidRDefault="002E4498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6055B">
        <w:rPr>
          <w:rFonts w:ascii="Times New Roman" w:hAnsi="Times New Roman" w:cs="Times New Roman"/>
          <w:b/>
          <w:bCs/>
        </w:rPr>
        <w:t xml:space="preserve">Требования к входным знаниям по результатам освоения предшествующих дисциплин: </w:t>
      </w:r>
    </w:p>
    <w:p w:rsidR="002E4498" w:rsidRDefault="002E4498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Макроэкономика как составная часть экономической теории служит основой для изучения других экономических дисциплин и предшествует их изучению.</w:t>
      </w:r>
    </w:p>
    <w:p w:rsidR="002E4498" w:rsidRPr="003B17A7" w:rsidRDefault="002E4498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продолжает изучение закономерностей функционирования системы рыночной экономики, начатое в курсе «Микроэкономика», перенося анализ с микр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макроуровень</w:t>
      </w:r>
      <w:proofErr w:type="spellEnd"/>
      <w:r>
        <w:rPr>
          <w:rFonts w:ascii="Times New Roman" w:hAnsi="Times New Roman" w:cs="Times New Roman"/>
        </w:rPr>
        <w:t>. При изучении макроэкономики студенты должны опираться на знания, полученные в курсе «Микроэкономика».</w:t>
      </w:r>
    </w:p>
    <w:p w:rsidR="002E4498" w:rsidRPr="00E6055B" w:rsidRDefault="002E4498" w:rsidP="00F47426">
      <w:pPr>
        <w:tabs>
          <w:tab w:val="left" w:pos="3915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2E4498" w:rsidRPr="00FA6F42" w:rsidRDefault="002E4498" w:rsidP="00FA6F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3. Требования к результатам освоения дисциплины:</w:t>
      </w:r>
    </w:p>
    <w:p w:rsidR="002E4498" w:rsidRPr="00E6055B" w:rsidRDefault="002E4498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2E4498" w:rsidRDefault="002E4498" w:rsidP="00CF415C">
      <w:pPr>
        <w:pStyle w:val="a"/>
        <w:numPr>
          <w:ilvl w:val="0"/>
          <w:numId w:val="0"/>
        </w:numPr>
        <w:spacing w:line="360" w:lineRule="auto"/>
        <w:rPr>
          <w:b/>
          <w:bCs/>
        </w:rPr>
      </w:pPr>
      <w:r w:rsidRPr="00E6055B">
        <w:rPr>
          <w:b/>
          <w:bCs/>
        </w:rPr>
        <w:t>3.1. Общекультурные компетенции:</w:t>
      </w:r>
      <w:r>
        <w:rPr>
          <w:b/>
          <w:bCs/>
        </w:rPr>
        <w:t xml:space="preserve">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 w:rsidRPr="008E4DF9">
        <w:t>Владение культурой мышления</w:t>
      </w:r>
      <w:r>
        <w:t>, способность к обобщению, анализу, восприятию информации, постановке цели и выбору путей ее достижения (</w:t>
      </w:r>
      <w:r w:rsidRPr="008E4DF9">
        <w:t>ОК</w:t>
      </w:r>
      <w:r>
        <w:t xml:space="preserve">-1);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 (ОК-3);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анализировать социально-значимые проблемы и процессы, происходящие в обществе, и прогнозировать возможное их развитие в будущем (ОК-4);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логически верно,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 (ОК-6); </w:t>
      </w:r>
    </w:p>
    <w:p w:rsidR="002E4498" w:rsidRPr="00EC54C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к саморазвитию, повешению своей квалификации и мастерства (ОК-9).</w:t>
      </w:r>
    </w:p>
    <w:p w:rsidR="002E4498" w:rsidRDefault="002E4498" w:rsidP="00CF415C">
      <w:pPr>
        <w:pStyle w:val="a"/>
        <w:numPr>
          <w:ilvl w:val="0"/>
          <w:numId w:val="0"/>
        </w:numPr>
        <w:spacing w:line="360" w:lineRule="auto"/>
        <w:rPr>
          <w:b/>
          <w:bCs/>
        </w:rPr>
      </w:pPr>
      <w:r w:rsidRPr="00E6055B">
        <w:rPr>
          <w:b/>
          <w:bCs/>
        </w:rPr>
        <w:t>3.2. Профессиональные компетенции:</w:t>
      </w:r>
      <w:r>
        <w:rPr>
          <w:b/>
          <w:bCs/>
        </w:rPr>
        <w:t xml:space="preserve">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осуществлять сбор, анализ и обработку данных, необходимых для решения поставленных экономических задач (ПК-4);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(ПК-5);</w:t>
      </w:r>
      <w:r w:rsidRPr="00CF415C">
        <w:t xml:space="preserve">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на основе описания </w:t>
      </w:r>
      <w:proofErr w:type="gramStart"/>
      <w:r>
        <w:t>экономических процессов</w:t>
      </w:r>
      <w:proofErr w:type="gramEnd"/>
      <w: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(ПК-6);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(ПК-8);  </w:t>
      </w:r>
    </w:p>
    <w:p w:rsidR="002E4498" w:rsidRDefault="002E4498" w:rsidP="0055126F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lastRenderedPageBreak/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 аналитический отчет (ПК-9).</w:t>
      </w:r>
    </w:p>
    <w:p w:rsidR="002E4498" w:rsidRPr="00F47426" w:rsidRDefault="002E4498" w:rsidP="00F47426">
      <w:pPr>
        <w:pStyle w:val="a"/>
        <w:numPr>
          <w:ilvl w:val="0"/>
          <w:numId w:val="0"/>
        </w:numPr>
        <w:spacing w:line="360" w:lineRule="auto"/>
        <w:ind w:left="284"/>
      </w:pPr>
    </w:p>
    <w:p w:rsidR="002E4498" w:rsidRPr="00E6055B" w:rsidRDefault="002E4498" w:rsidP="00F474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t>В результате изучения дисциплины студент должен:</w:t>
      </w:r>
    </w:p>
    <w:p w:rsidR="002E4498" w:rsidRDefault="002E4498" w:rsidP="00F47426">
      <w:pPr>
        <w:pStyle w:val="a"/>
        <w:numPr>
          <w:ilvl w:val="0"/>
          <w:numId w:val="0"/>
        </w:numPr>
        <w:tabs>
          <w:tab w:val="left" w:pos="3255"/>
        </w:tabs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 xml:space="preserve">Знать: </w:t>
      </w:r>
      <w:r>
        <w:rPr>
          <w:b/>
          <w:bCs/>
          <w:i/>
          <w:iCs/>
        </w:rPr>
        <w:tab/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понятия макроэкономики и специфику метода; 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сектора экономики и их взаимосвязь;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макроэкономические показатели и факторы на них влияющие;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</w:t>
      </w:r>
      <w:proofErr w:type="spellStart"/>
      <w:r>
        <w:t>кейнсианские</w:t>
      </w:r>
      <w:proofErr w:type="spellEnd"/>
      <w:r>
        <w:t xml:space="preserve"> и неоклассические макроэкономические модели;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 xml:space="preserve">проблемы, связанные с равновесием и нестабильностью на </w:t>
      </w:r>
      <w:proofErr w:type="spellStart"/>
      <w:r>
        <w:t>макроуровне</w:t>
      </w:r>
      <w:proofErr w:type="spellEnd"/>
      <w:r>
        <w:t>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цели и инструменты стабилизационной экономической политики государства, и их применение в ходе государственного регулирования рыночного хозяйства;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закономерности функционирования открытой экономики, влияние «заграницы» на важнейшие макропараметры национальной экономики;</w:t>
      </w:r>
    </w:p>
    <w:p w:rsidR="002E4498" w:rsidRPr="00EC54C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различия интерпретации различными школами характера поведения экономических субъектов, особенностей и закономерностей функционирования отдельных рынков и характера взаимосвязи между ними, по вопросам экономической динамики.</w:t>
      </w:r>
    </w:p>
    <w:p w:rsidR="002E4498" w:rsidRDefault="002E4498" w:rsidP="00EE4543">
      <w:pPr>
        <w:pStyle w:val="a"/>
        <w:numPr>
          <w:ilvl w:val="0"/>
          <w:numId w:val="0"/>
        </w:numPr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>Уметь</w:t>
      </w:r>
      <w:r>
        <w:rPr>
          <w:b/>
          <w:bCs/>
          <w:i/>
          <w:iCs/>
        </w:rPr>
        <w:t xml:space="preserve">: </w:t>
      </w:r>
    </w:p>
    <w:p w:rsidR="002E449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>применять изученные макроэкономические модели к анализу конкретных факторов, событий в российской экономике и экономике зарубежных стран;</w:t>
      </w:r>
    </w:p>
    <w:p w:rsidR="002E449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>проводить сравнительный анализ основных положений альтернативных научных течений в макроэкономике;</w:t>
      </w:r>
    </w:p>
    <w:p w:rsidR="002E449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 xml:space="preserve">оценивать влияние экономической </w:t>
      </w:r>
      <w:proofErr w:type="gramStart"/>
      <w:r>
        <w:t>политики на динамику</w:t>
      </w:r>
      <w:proofErr w:type="gramEnd"/>
      <w:r>
        <w:t xml:space="preserve"> основных макроэкономических показателей, различая реальные и номинальные величины;</w:t>
      </w:r>
    </w:p>
    <w:p w:rsidR="002E4498" w:rsidRPr="00EC54C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 xml:space="preserve">анализировать сравнительную эффективность </w:t>
      </w:r>
      <w:proofErr w:type="gramStart"/>
      <w:r>
        <w:t>бюджетно-налоговой</w:t>
      </w:r>
      <w:proofErr w:type="gramEnd"/>
      <w:r>
        <w:t xml:space="preserve"> и кредитно-денежной политик в коротком и длительном периодах.</w:t>
      </w:r>
    </w:p>
    <w:p w:rsidR="002E4498" w:rsidRDefault="002E4498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  <w:i/>
          <w:iCs/>
        </w:rPr>
        <w:t>Владеть</w:t>
      </w:r>
      <w:r w:rsidRPr="00E6055B">
        <w:rPr>
          <w:i/>
          <w:iCs/>
        </w:rPr>
        <w:t>:</w:t>
      </w:r>
    </w:p>
    <w:p w:rsidR="002E4498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терминологией макроэкономики;</w:t>
      </w:r>
    </w:p>
    <w:p w:rsidR="002E4498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инструментарием анализа фактической макроэкономической информации;</w:t>
      </w:r>
    </w:p>
    <w:p w:rsidR="002E4498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методами определения (расчета) основных показателей результатов функционирования макроэкономики;</w:t>
      </w:r>
    </w:p>
    <w:p w:rsidR="002E4498" w:rsidRPr="00E6055B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lastRenderedPageBreak/>
        <w:t>информацией о состоянии экономики России в свете изучаемых в курсе макроэкономики проблем.</w:t>
      </w:r>
    </w:p>
    <w:p w:rsidR="002E4498" w:rsidRPr="00E6055B" w:rsidRDefault="002E4498" w:rsidP="00EE454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2E4498" w:rsidRPr="00E6055B" w:rsidRDefault="002E4498" w:rsidP="00EE45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2E4498" w:rsidRPr="00196218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2E4498" w:rsidRPr="00E6055B" w:rsidRDefault="002E4498" w:rsidP="00B770B5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2E4498" w:rsidRPr="00E6055B" w:rsidRDefault="002E4498" w:rsidP="00B770B5">
            <w:pPr>
              <w:pStyle w:val="a4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2E4498" w:rsidRPr="00196218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vMerge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  <w: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</w:tr>
      <w:tr w:rsidR="002E4498" w:rsidRPr="00196218">
        <w:trPr>
          <w:trHeight w:val="424"/>
        </w:trPr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  <w:r w:rsidRPr="00E6055B">
              <w:rPr>
                <w:b/>
                <w:bCs/>
              </w:rPr>
              <w:t>Аудиторные занятия (всего), в том числе</w:t>
            </w:r>
          </w:p>
        </w:tc>
        <w:tc>
          <w:tcPr>
            <w:tcW w:w="1330" w:type="dxa"/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110</w:t>
            </w:r>
          </w:p>
        </w:tc>
        <w:tc>
          <w:tcPr>
            <w:tcW w:w="685" w:type="dxa"/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38</w:t>
            </w:r>
          </w:p>
        </w:tc>
        <w:tc>
          <w:tcPr>
            <w:tcW w:w="685" w:type="dxa"/>
          </w:tcPr>
          <w:p w:rsidR="002E4498" w:rsidRPr="00E6055B" w:rsidRDefault="00D54610" w:rsidP="00B770B5">
            <w:pPr>
              <w:pStyle w:val="a4"/>
              <w:spacing w:line="360" w:lineRule="auto"/>
            </w:pPr>
            <w:r>
              <w:t>68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19</w:t>
            </w:r>
          </w:p>
        </w:tc>
        <w:tc>
          <w:tcPr>
            <w:tcW w:w="685" w:type="dxa"/>
          </w:tcPr>
          <w:p w:rsidR="002E4498" w:rsidRPr="00E6055B" w:rsidRDefault="00D54610" w:rsidP="00B770B5">
            <w:pPr>
              <w:pStyle w:val="a4"/>
              <w:spacing w:line="360" w:lineRule="auto"/>
            </w:pPr>
            <w:r>
              <w:t>34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19</w:t>
            </w:r>
          </w:p>
        </w:tc>
        <w:tc>
          <w:tcPr>
            <w:tcW w:w="685" w:type="dxa"/>
          </w:tcPr>
          <w:p w:rsidR="002E4498" w:rsidRPr="00E6055B" w:rsidRDefault="002E4498" w:rsidP="00D54610">
            <w:pPr>
              <w:pStyle w:val="a4"/>
              <w:spacing w:line="360" w:lineRule="auto"/>
            </w:pPr>
            <w:r>
              <w:t>3</w:t>
            </w:r>
            <w:r w:rsidR="00D54610">
              <w:t>4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rPr>
                <w:b/>
                <w:bCs/>
              </w:rPr>
            </w:pPr>
            <w:r w:rsidRPr="00E6055B">
              <w:rPr>
                <w:b/>
                <w:bCs/>
              </w:rPr>
              <w:t>Самостоятельная работа  (всего), в том числе</w:t>
            </w:r>
          </w:p>
        </w:tc>
        <w:tc>
          <w:tcPr>
            <w:tcW w:w="1330" w:type="dxa"/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142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  <w:tr w:rsidR="002E4498" w:rsidRPr="00196218">
        <w:trPr>
          <w:trHeight w:val="418"/>
        </w:trPr>
        <w:tc>
          <w:tcPr>
            <w:tcW w:w="54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  <w:r w:rsidRPr="00E6055B">
              <w:t>Общая трудоемкость</w:t>
            </w:r>
            <w:proofErr w:type="gramStart"/>
            <w:r w:rsidRPr="00E6055B">
              <w:t xml:space="preserve"> :</w:t>
            </w:r>
            <w:proofErr w:type="gramEnd"/>
            <w:r>
              <w:t xml:space="preserve">  </w:t>
            </w:r>
            <w:r w:rsidRPr="00E6055B">
              <w:t xml:space="preserve">  часы</w:t>
            </w:r>
          </w:p>
          <w:p w:rsidR="002E4498" w:rsidRPr="00E6055B" w:rsidRDefault="002E4498" w:rsidP="00B770B5">
            <w:pPr>
              <w:pStyle w:val="a4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252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  <w:tr w:rsidR="002E4498" w:rsidRPr="00196218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D54610" w:rsidP="00B770B5">
            <w:pPr>
              <w:pStyle w:val="a4"/>
              <w:spacing w:line="360" w:lineRule="auto"/>
              <w:jc w:val="center"/>
            </w:pPr>
            <w:r>
              <w:t>7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4"/>
              <w:spacing w:line="360" w:lineRule="auto"/>
              <w:jc w:val="center"/>
            </w:pPr>
          </w:p>
        </w:tc>
      </w:tr>
    </w:tbl>
    <w:p w:rsidR="002E4498" w:rsidRDefault="002E4498" w:rsidP="00EE4543">
      <w:pPr>
        <w:jc w:val="right"/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/>
    <w:sectPr w:rsidR="002E4498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147D5"/>
    <w:multiLevelType w:val="hybridMultilevel"/>
    <w:tmpl w:val="D16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>
      <w:start w:val="1"/>
      <w:numFmt w:val="lowerLetter"/>
      <w:lvlText w:val="%2."/>
      <w:lvlJc w:val="left"/>
      <w:pPr>
        <w:ind w:left="1922" w:hanging="360"/>
      </w:pPr>
    </w:lvl>
    <w:lvl w:ilvl="2" w:tplc="0419001B">
      <w:start w:val="1"/>
      <w:numFmt w:val="lowerRoman"/>
      <w:lvlText w:val="%3."/>
      <w:lvlJc w:val="right"/>
      <w:pPr>
        <w:ind w:left="2642" w:hanging="180"/>
      </w:pPr>
    </w:lvl>
    <w:lvl w:ilvl="3" w:tplc="0419000F">
      <w:start w:val="1"/>
      <w:numFmt w:val="decimal"/>
      <w:lvlText w:val="%4."/>
      <w:lvlJc w:val="left"/>
      <w:pPr>
        <w:ind w:left="3362" w:hanging="360"/>
      </w:pPr>
    </w:lvl>
    <w:lvl w:ilvl="4" w:tplc="04190019">
      <w:start w:val="1"/>
      <w:numFmt w:val="lowerLetter"/>
      <w:lvlText w:val="%5."/>
      <w:lvlJc w:val="left"/>
      <w:pPr>
        <w:ind w:left="4082" w:hanging="360"/>
      </w:pPr>
    </w:lvl>
    <w:lvl w:ilvl="5" w:tplc="0419001B">
      <w:start w:val="1"/>
      <w:numFmt w:val="lowerRoman"/>
      <w:lvlText w:val="%6."/>
      <w:lvlJc w:val="right"/>
      <w:pPr>
        <w:ind w:left="4802" w:hanging="180"/>
      </w:pPr>
    </w:lvl>
    <w:lvl w:ilvl="6" w:tplc="0419000F">
      <w:start w:val="1"/>
      <w:numFmt w:val="decimal"/>
      <w:lvlText w:val="%7."/>
      <w:lvlJc w:val="left"/>
      <w:pPr>
        <w:ind w:left="5522" w:hanging="360"/>
      </w:pPr>
    </w:lvl>
    <w:lvl w:ilvl="7" w:tplc="04190019">
      <w:start w:val="1"/>
      <w:numFmt w:val="lowerLetter"/>
      <w:lvlText w:val="%8."/>
      <w:lvlJc w:val="left"/>
      <w:pPr>
        <w:ind w:left="6242" w:hanging="360"/>
      </w:pPr>
    </w:lvl>
    <w:lvl w:ilvl="8" w:tplc="0419001B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5A5B1A85"/>
    <w:multiLevelType w:val="hybridMultilevel"/>
    <w:tmpl w:val="50FA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03E71AE"/>
    <w:multiLevelType w:val="hybridMultilevel"/>
    <w:tmpl w:val="F3A0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  <w:bCs/>
      </w:rPr>
    </w:lvl>
  </w:abstractNum>
  <w:abstractNum w:abstractNumId="7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543"/>
    <w:rsid w:val="00006A73"/>
    <w:rsid w:val="000360F8"/>
    <w:rsid w:val="00071050"/>
    <w:rsid w:val="000816B9"/>
    <w:rsid w:val="000D18FD"/>
    <w:rsid w:val="000E4FDE"/>
    <w:rsid w:val="00196218"/>
    <w:rsid w:val="001D4D5C"/>
    <w:rsid w:val="00214720"/>
    <w:rsid w:val="0025782C"/>
    <w:rsid w:val="002666BE"/>
    <w:rsid w:val="002B4366"/>
    <w:rsid w:val="002E4498"/>
    <w:rsid w:val="003B17A7"/>
    <w:rsid w:val="00404415"/>
    <w:rsid w:val="00444032"/>
    <w:rsid w:val="004F7157"/>
    <w:rsid w:val="0055126F"/>
    <w:rsid w:val="005E5B84"/>
    <w:rsid w:val="00606C42"/>
    <w:rsid w:val="00634459"/>
    <w:rsid w:val="0067101A"/>
    <w:rsid w:val="00766A02"/>
    <w:rsid w:val="007D0095"/>
    <w:rsid w:val="007D047C"/>
    <w:rsid w:val="007F72AA"/>
    <w:rsid w:val="008E4DF9"/>
    <w:rsid w:val="00B031D3"/>
    <w:rsid w:val="00B06ED4"/>
    <w:rsid w:val="00B235B6"/>
    <w:rsid w:val="00B40384"/>
    <w:rsid w:val="00B770B5"/>
    <w:rsid w:val="00C755F8"/>
    <w:rsid w:val="00CF415C"/>
    <w:rsid w:val="00D33401"/>
    <w:rsid w:val="00D54610"/>
    <w:rsid w:val="00DD171B"/>
    <w:rsid w:val="00DF7CD2"/>
    <w:rsid w:val="00E10786"/>
    <w:rsid w:val="00E6055B"/>
    <w:rsid w:val="00E65088"/>
    <w:rsid w:val="00E8696A"/>
    <w:rsid w:val="00EC54C8"/>
    <w:rsid w:val="00EE4543"/>
    <w:rsid w:val="00F47426"/>
    <w:rsid w:val="00FA6F42"/>
    <w:rsid w:val="00FD5E7F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45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Для таблиц"/>
    <w:basedOn w:val="a0"/>
    <w:uiPriority w:val="99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99"/>
    <w:qFormat/>
    <w:rsid w:val="00EE45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1084</Words>
  <Characters>6181</Characters>
  <Application>Microsoft Office Word</Application>
  <DocSecurity>0</DocSecurity>
  <Lines>51</Lines>
  <Paragraphs>14</Paragraphs>
  <ScaleCrop>false</ScaleCrop>
  <Company>ХГАЭП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Academy</cp:lastModifiedBy>
  <cp:revision>19</cp:revision>
  <dcterms:created xsi:type="dcterms:W3CDTF">2011-01-17T06:32:00Z</dcterms:created>
  <dcterms:modified xsi:type="dcterms:W3CDTF">2011-09-30T07:28:00Z</dcterms:modified>
</cp:coreProperties>
</file>